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894" w:rsidRDefault="001D7F34" w:rsidP="00CB6894">
      <w:pPr>
        <w:jc w:val="center"/>
        <w:rPr>
          <w:rFonts w:ascii="Times New Roman" w:hAnsi="Times New Roman" w:cs="Times New Roman"/>
          <w:sz w:val="24"/>
          <w:szCs w:val="24"/>
        </w:rPr>
      </w:pPr>
      <w:r w:rsidRPr="00CB6894">
        <w:rPr>
          <w:rFonts w:ascii="Times New Roman" w:hAnsi="Times New Roman" w:cs="Times New Roman"/>
          <w:sz w:val="24"/>
          <w:szCs w:val="24"/>
        </w:rPr>
        <w:t xml:space="preserve">AFFIDAVIT FOR COLLECTION OF PERSONAL PROPERTY PURSUANT TO </w:t>
      </w:r>
    </w:p>
    <w:p w:rsidR="00B05077" w:rsidRPr="00CB6894" w:rsidRDefault="001D7F34" w:rsidP="00CB6894">
      <w:pPr>
        <w:jc w:val="center"/>
        <w:rPr>
          <w:rFonts w:ascii="Times New Roman" w:hAnsi="Times New Roman" w:cs="Times New Roman"/>
          <w:sz w:val="24"/>
          <w:szCs w:val="24"/>
        </w:rPr>
      </w:pPr>
      <w:r w:rsidRPr="00CB6894">
        <w:rPr>
          <w:rFonts w:ascii="Times New Roman" w:hAnsi="Times New Roman" w:cs="Times New Roman"/>
          <w:sz w:val="24"/>
          <w:szCs w:val="24"/>
        </w:rPr>
        <w:t>SMALL ESTATE PROCEEDING</w:t>
      </w:r>
    </w:p>
    <w:p w:rsidR="001D7F34" w:rsidRPr="00CB6894" w:rsidRDefault="001D7F34" w:rsidP="00CB6894">
      <w:pPr>
        <w:jc w:val="center"/>
        <w:rPr>
          <w:rFonts w:ascii="Times New Roman" w:hAnsi="Times New Roman" w:cs="Times New Roman"/>
          <w:sz w:val="24"/>
          <w:szCs w:val="24"/>
        </w:rPr>
      </w:pPr>
      <w:r w:rsidRPr="00CB6894">
        <w:rPr>
          <w:rFonts w:ascii="Times New Roman" w:hAnsi="Times New Roman" w:cs="Times New Roman"/>
          <w:sz w:val="24"/>
          <w:szCs w:val="24"/>
        </w:rPr>
        <w:t>(Idaho Code Section 15-3-1201)</w:t>
      </w:r>
    </w:p>
    <w:p w:rsidR="001D7F34" w:rsidRPr="00CB6894" w:rsidRDefault="001D7F34">
      <w:pPr>
        <w:rPr>
          <w:rFonts w:ascii="Times New Roman" w:hAnsi="Times New Roman" w:cs="Times New Roman"/>
          <w:sz w:val="24"/>
          <w:szCs w:val="24"/>
        </w:rPr>
      </w:pPr>
    </w:p>
    <w:p w:rsidR="001D7F34" w:rsidRPr="00CB6894" w:rsidRDefault="001D7F34">
      <w:pPr>
        <w:rPr>
          <w:rFonts w:ascii="Times New Roman" w:hAnsi="Times New Roman" w:cs="Times New Roman"/>
          <w:sz w:val="24"/>
          <w:szCs w:val="24"/>
        </w:rPr>
      </w:pPr>
      <w:r w:rsidRPr="00CB6894">
        <w:rPr>
          <w:rFonts w:ascii="Times New Roman" w:hAnsi="Times New Roman" w:cs="Times New Roman"/>
          <w:sz w:val="24"/>
          <w:szCs w:val="24"/>
        </w:rPr>
        <w:t>STATE OF IDAHO</w:t>
      </w:r>
      <w:r w:rsidRPr="00CB6894">
        <w:rPr>
          <w:rFonts w:ascii="Times New Roman" w:hAnsi="Times New Roman" w:cs="Times New Roman"/>
          <w:sz w:val="24"/>
          <w:szCs w:val="24"/>
        </w:rPr>
        <w:tab/>
      </w:r>
      <w:r w:rsidR="00E937D2">
        <w:rPr>
          <w:rFonts w:ascii="Times New Roman" w:hAnsi="Times New Roman" w:cs="Times New Roman"/>
          <w:sz w:val="24"/>
          <w:szCs w:val="24"/>
        </w:rPr>
        <w:tab/>
      </w:r>
      <w:r w:rsidRPr="00CB6894">
        <w:rPr>
          <w:rFonts w:ascii="Times New Roman" w:hAnsi="Times New Roman" w:cs="Times New Roman"/>
          <w:sz w:val="24"/>
          <w:szCs w:val="24"/>
        </w:rPr>
        <w:t>)</w:t>
      </w:r>
    </w:p>
    <w:p w:rsidR="001D7F34" w:rsidRPr="00CB6894" w:rsidRDefault="001D7F34">
      <w:pPr>
        <w:rPr>
          <w:rFonts w:ascii="Times New Roman" w:hAnsi="Times New Roman" w:cs="Times New Roman"/>
          <w:sz w:val="24"/>
          <w:szCs w:val="24"/>
        </w:rPr>
      </w:pPr>
      <w:r w:rsidRPr="00CB6894">
        <w:rPr>
          <w:rFonts w:ascii="Times New Roman" w:hAnsi="Times New Roman" w:cs="Times New Roman"/>
          <w:sz w:val="24"/>
          <w:szCs w:val="24"/>
        </w:rPr>
        <w:tab/>
      </w:r>
      <w:r w:rsidRPr="00CB6894">
        <w:rPr>
          <w:rFonts w:ascii="Times New Roman" w:hAnsi="Times New Roman" w:cs="Times New Roman"/>
          <w:sz w:val="24"/>
          <w:szCs w:val="24"/>
        </w:rPr>
        <w:tab/>
      </w:r>
      <w:r w:rsidRPr="00CB6894">
        <w:rPr>
          <w:rFonts w:ascii="Times New Roman" w:hAnsi="Times New Roman" w:cs="Times New Roman"/>
          <w:sz w:val="24"/>
          <w:szCs w:val="24"/>
        </w:rPr>
        <w:tab/>
      </w:r>
      <w:r w:rsidR="00E937D2">
        <w:rPr>
          <w:rFonts w:ascii="Times New Roman" w:hAnsi="Times New Roman" w:cs="Times New Roman"/>
          <w:sz w:val="24"/>
          <w:szCs w:val="24"/>
        </w:rPr>
        <w:tab/>
      </w:r>
      <w:r w:rsidRPr="00CB6894">
        <w:rPr>
          <w:rFonts w:ascii="Times New Roman" w:hAnsi="Times New Roman" w:cs="Times New Roman"/>
          <w:sz w:val="24"/>
          <w:szCs w:val="24"/>
        </w:rPr>
        <w:t>:ss</w:t>
      </w:r>
    </w:p>
    <w:p w:rsidR="001D7F34" w:rsidRPr="00CB6894" w:rsidRDefault="00E937D2">
      <w:pPr>
        <w:rPr>
          <w:rFonts w:ascii="Times New Roman" w:hAnsi="Times New Roman" w:cs="Times New Roman"/>
          <w:sz w:val="24"/>
          <w:szCs w:val="24"/>
        </w:rPr>
      </w:pPr>
      <w:r>
        <w:rPr>
          <w:rFonts w:ascii="Times New Roman" w:hAnsi="Times New Roman" w:cs="Times New Roman"/>
          <w:sz w:val="24"/>
          <w:szCs w:val="24"/>
        </w:rPr>
        <w:t>County of __________</w:t>
      </w:r>
      <w:r>
        <w:rPr>
          <w:rFonts w:ascii="Times New Roman" w:hAnsi="Times New Roman" w:cs="Times New Roman"/>
          <w:sz w:val="24"/>
          <w:szCs w:val="24"/>
        </w:rPr>
        <w:tab/>
      </w:r>
      <w:r w:rsidR="001D7F34" w:rsidRPr="00CB6894">
        <w:rPr>
          <w:rFonts w:ascii="Times New Roman" w:hAnsi="Times New Roman" w:cs="Times New Roman"/>
          <w:sz w:val="24"/>
          <w:szCs w:val="24"/>
        </w:rPr>
        <w:t>)</w:t>
      </w:r>
    </w:p>
    <w:p w:rsidR="001D7F34" w:rsidRPr="00CB6894" w:rsidRDefault="001D7F34">
      <w:pPr>
        <w:rPr>
          <w:rFonts w:ascii="Times New Roman" w:hAnsi="Times New Roman" w:cs="Times New Roman"/>
          <w:sz w:val="24"/>
          <w:szCs w:val="24"/>
        </w:rPr>
      </w:pPr>
    </w:p>
    <w:p w:rsidR="001D7F34" w:rsidRPr="00CB6894" w:rsidRDefault="00E458A6" w:rsidP="00CB6077">
      <w:pPr>
        <w:ind w:firstLine="360"/>
        <w:rPr>
          <w:rFonts w:ascii="Times New Roman" w:hAnsi="Times New Roman" w:cs="Times New Roman"/>
          <w:sz w:val="24"/>
          <w:szCs w:val="24"/>
        </w:rPr>
      </w:pPr>
      <w:r w:rsidRPr="00CB6894">
        <w:rPr>
          <w:rFonts w:ascii="Times New Roman" w:hAnsi="Times New Roman" w:cs="Times New Roman"/>
          <w:sz w:val="24"/>
          <w:szCs w:val="24"/>
        </w:rPr>
        <w:t>AFFIANT</w:t>
      </w:r>
      <w:r w:rsidR="001D7F34" w:rsidRPr="00CB6894">
        <w:rPr>
          <w:rFonts w:ascii="Times New Roman" w:hAnsi="Times New Roman" w:cs="Times New Roman"/>
          <w:sz w:val="24"/>
          <w:szCs w:val="24"/>
        </w:rPr>
        <w:t xml:space="preserve">, ____________________________, being sworn, states that: </w:t>
      </w:r>
    </w:p>
    <w:p w:rsidR="001D7F34" w:rsidRDefault="001D7F34" w:rsidP="00F9457F">
      <w:pPr>
        <w:pStyle w:val="ListParagraph"/>
        <w:numPr>
          <w:ilvl w:val="0"/>
          <w:numId w:val="1"/>
        </w:numPr>
        <w:rPr>
          <w:rFonts w:ascii="Times New Roman" w:hAnsi="Times New Roman" w:cs="Times New Roman"/>
          <w:sz w:val="24"/>
          <w:szCs w:val="24"/>
        </w:rPr>
      </w:pPr>
      <w:r w:rsidRPr="00CB6894">
        <w:rPr>
          <w:rFonts w:ascii="Times New Roman" w:hAnsi="Times New Roman" w:cs="Times New Roman"/>
          <w:sz w:val="24"/>
          <w:szCs w:val="24"/>
        </w:rPr>
        <w:t xml:space="preserve">This Affidavit is made under the provisions of Idaho Code Section 15-3-1201 for the purpose of collection of personal property of ________________________________, hereinafter referred to as “Decedent” who died on ______________________________. A true and correct copy of Decedent’s death certificate is attached to this Affidavit and </w:t>
      </w:r>
      <w:r w:rsidRPr="00F9457F">
        <w:rPr>
          <w:rFonts w:ascii="Times New Roman" w:hAnsi="Times New Roman" w:cs="Times New Roman"/>
          <w:sz w:val="24"/>
          <w:szCs w:val="24"/>
        </w:rPr>
        <w:t>incorporated by referenc</w:t>
      </w:r>
      <w:r w:rsidR="00F9457F">
        <w:rPr>
          <w:rFonts w:ascii="Times New Roman" w:hAnsi="Times New Roman" w:cs="Times New Roman"/>
          <w:sz w:val="24"/>
          <w:szCs w:val="24"/>
        </w:rPr>
        <w:t>e herein as if fully set forth.</w:t>
      </w:r>
    </w:p>
    <w:p w:rsidR="00F9457F" w:rsidRDefault="00F9457F" w:rsidP="00F945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Affiant makes this Affidavit as successor of the decedent. </w:t>
      </w:r>
    </w:p>
    <w:p w:rsidR="00F9457F" w:rsidRDefault="00F9457F" w:rsidP="00F945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fair market value of the entire estate of the decedent subject to administration, wherever located less liens and encumbrances, does not exceed one hundred thousand dollars ($100,000.00 U.S.). </w:t>
      </w:r>
    </w:p>
    <w:p w:rsidR="00F9457F" w:rsidRDefault="00F9457F" w:rsidP="00F945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At least thirty (30) days have elapsed since the death of the decedent. </w:t>
      </w:r>
    </w:p>
    <w:p w:rsidR="00F9457F" w:rsidRDefault="00F9457F" w:rsidP="00F945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Application or Petition for the Appointment of a Personal Representative is pending or has been granted in any jurisdiction.</w:t>
      </w:r>
    </w:p>
    <w:p w:rsidR="00F9457F" w:rsidRDefault="00F9457F" w:rsidP="00F945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successor of the decedent is entitled to payment or delivery of any indebtedness owed to the decedent, any tangible personal property belonging to the decedent, and any instruments evidencing a debt, obligation, stock, or chose in action belonging to the decedent. </w:t>
      </w:r>
    </w:p>
    <w:p w:rsidR="00F9457F" w:rsidRDefault="00F9457F" w:rsidP="00F945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Such indebtedness, personal property, and instruments include the following: </w:t>
      </w:r>
    </w:p>
    <w:p w:rsidR="00F9457F" w:rsidRDefault="00F9457F" w:rsidP="00F9457F">
      <w:pPr>
        <w:pStyle w:val="ListParagraph"/>
        <w:rPr>
          <w:rFonts w:ascii="Times New Roman" w:hAnsi="Times New Roman" w:cs="Times New Roman"/>
          <w:sz w:val="24"/>
          <w:szCs w:val="24"/>
        </w:rPr>
      </w:pPr>
    </w:p>
    <w:p w:rsidR="00F9457F" w:rsidRDefault="00F9457F" w:rsidP="00F9457F">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F9457F" w:rsidRDefault="00F9457F" w:rsidP="00F9457F">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9457F" w:rsidRDefault="00F9457F" w:rsidP="00F9457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Affiant requests the property listed in Paragraph Seven (7) above be issued in the name, ______________________________, Trustee of the (</w:t>
      </w:r>
      <w:r w:rsidRPr="00F9457F">
        <w:rPr>
          <w:rFonts w:ascii="Times New Roman" w:hAnsi="Times New Roman" w:cs="Times New Roman"/>
          <w:sz w:val="24"/>
          <w:szCs w:val="24"/>
          <w:u w:val="single"/>
        </w:rPr>
        <w:t>Insert Name of Trust</w:t>
      </w:r>
      <w:r>
        <w:rPr>
          <w:rFonts w:ascii="Times New Roman" w:hAnsi="Times New Roman" w:cs="Times New Roman"/>
          <w:sz w:val="24"/>
          <w:szCs w:val="24"/>
        </w:rPr>
        <w:t xml:space="preserve">) Trust, UTA </w:t>
      </w:r>
      <w:r w:rsidR="009A4523">
        <w:rPr>
          <w:rFonts w:ascii="Times New Roman" w:hAnsi="Times New Roman" w:cs="Times New Roman"/>
          <w:sz w:val="24"/>
          <w:szCs w:val="24"/>
          <w:u w:val="single"/>
        </w:rPr>
        <w:t>(Insert date of the will</w:t>
      </w:r>
      <w:bookmarkStart w:id="0" w:name="_GoBack"/>
      <w:bookmarkEnd w:id="0"/>
      <w:r w:rsidRPr="00F9457F">
        <w:rPr>
          <w:rFonts w:ascii="Times New Roman" w:hAnsi="Times New Roman" w:cs="Times New Roman"/>
          <w:sz w:val="24"/>
          <w:szCs w:val="24"/>
          <w:u w:val="single"/>
        </w:rPr>
        <w:t>)</w:t>
      </w:r>
      <w:r w:rsidRPr="00F9457F">
        <w:rPr>
          <w:rFonts w:ascii="Times New Roman" w:hAnsi="Times New Roman" w:cs="Times New Roman"/>
          <w:sz w:val="24"/>
          <w:szCs w:val="24"/>
        </w:rPr>
        <w:t xml:space="preserve">. </w:t>
      </w:r>
    </w:p>
    <w:p w:rsidR="00F9457F" w:rsidRDefault="00F9457F" w:rsidP="00F9457F">
      <w:pPr>
        <w:rPr>
          <w:rFonts w:ascii="Times New Roman" w:hAnsi="Times New Roman" w:cs="Times New Roman"/>
          <w:sz w:val="24"/>
          <w:szCs w:val="24"/>
        </w:rPr>
      </w:pPr>
      <w:r w:rsidRPr="005A7F82">
        <w:rPr>
          <w:rFonts w:ascii="Times New Roman" w:hAnsi="Times New Roman" w:cs="Times New Roman"/>
          <w:sz w:val="24"/>
          <w:szCs w:val="24"/>
        </w:rPr>
        <w:t>OR</w:t>
      </w:r>
    </w:p>
    <w:p w:rsidR="00F9457F" w:rsidRDefault="00F9457F" w:rsidP="00124722">
      <w:pPr>
        <w:ind w:left="720" w:hanging="360"/>
        <w:rPr>
          <w:rFonts w:ascii="Times New Roman" w:hAnsi="Times New Roman" w:cs="Times New Roman"/>
          <w:sz w:val="24"/>
          <w:szCs w:val="24"/>
        </w:rPr>
      </w:pPr>
      <w:r w:rsidRPr="00F9457F">
        <w:rPr>
          <w:rFonts w:ascii="Times New Roman" w:hAnsi="Times New Roman" w:cs="Times New Roman"/>
          <w:sz w:val="24"/>
          <w:szCs w:val="24"/>
        </w:rPr>
        <w:lastRenderedPageBreak/>
        <w:t>8.</w:t>
      </w:r>
      <w:r>
        <w:rPr>
          <w:rFonts w:ascii="Times New Roman" w:hAnsi="Times New Roman" w:cs="Times New Roman"/>
          <w:sz w:val="24"/>
          <w:szCs w:val="24"/>
        </w:rPr>
        <w:t xml:space="preserve"> </w:t>
      </w:r>
      <w:r>
        <w:rPr>
          <w:rFonts w:ascii="Times New Roman" w:hAnsi="Times New Roman" w:cs="Times New Roman"/>
          <w:sz w:val="24"/>
          <w:szCs w:val="24"/>
        </w:rPr>
        <w:tab/>
        <w:t xml:space="preserve">The Affiant requests that the property listed in Paragraph Seven (7) above be issued in the name, (insert name of person). </w:t>
      </w:r>
    </w:p>
    <w:p w:rsidR="00F9457F" w:rsidRDefault="00F9457F" w:rsidP="00F9457F">
      <w:pPr>
        <w:ind w:firstLine="360"/>
        <w:rPr>
          <w:rFonts w:ascii="Times New Roman" w:hAnsi="Times New Roman" w:cs="Times New Roman"/>
          <w:sz w:val="24"/>
          <w:szCs w:val="24"/>
        </w:rPr>
      </w:pPr>
    </w:p>
    <w:p w:rsidR="00F9457F" w:rsidRDefault="00F9457F" w:rsidP="00F9457F">
      <w:pPr>
        <w:rPr>
          <w:rFonts w:ascii="Times New Roman" w:hAnsi="Times New Roman" w:cs="Times New Roman"/>
          <w:sz w:val="24"/>
          <w:szCs w:val="24"/>
        </w:rPr>
      </w:pPr>
      <w:r>
        <w:rPr>
          <w:rFonts w:ascii="Times New Roman" w:hAnsi="Times New Roman" w:cs="Times New Roman"/>
          <w:sz w:val="24"/>
          <w:szCs w:val="24"/>
        </w:rPr>
        <w:t xml:space="preserve">DATED this _____ day of __________, 2020. </w:t>
      </w:r>
    </w:p>
    <w:p w:rsidR="00F9457F" w:rsidRDefault="00F9457F" w:rsidP="00F9457F">
      <w:pPr>
        <w:rPr>
          <w:rFonts w:ascii="Times New Roman" w:hAnsi="Times New Roman" w:cs="Times New Roman"/>
          <w:sz w:val="24"/>
          <w:szCs w:val="24"/>
        </w:rPr>
      </w:pPr>
    </w:p>
    <w:p w:rsidR="00F9457F" w:rsidRDefault="00F9457F" w:rsidP="00F9457F">
      <w:pPr>
        <w:rPr>
          <w:rFonts w:ascii="Times New Roman" w:hAnsi="Times New Roman" w:cs="Times New Roman"/>
          <w:sz w:val="24"/>
          <w:szCs w:val="24"/>
        </w:rPr>
      </w:pPr>
    </w:p>
    <w:p w:rsidR="00F9457F" w:rsidRDefault="00F9457F" w:rsidP="00F9457F">
      <w:pPr>
        <w:rPr>
          <w:rFonts w:ascii="Times New Roman" w:hAnsi="Times New Roman" w:cs="Times New Roman"/>
          <w:sz w:val="24"/>
          <w:szCs w:val="24"/>
        </w:rPr>
      </w:pPr>
      <w:r>
        <w:rPr>
          <w:rFonts w:ascii="Times New Roman" w:hAnsi="Times New Roman" w:cs="Times New Roman"/>
          <w:sz w:val="24"/>
          <w:szCs w:val="24"/>
        </w:rPr>
        <w:t>______________________________________</w:t>
      </w:r>
    </w:p>
    <w:p w:rsidR="00F9457F" w:rsidRDefault="009A4523"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Insert: </w:t>
      </w:r>
      <w:r w:rsidR="00F9457F">
        <w:rPr>
          <w:rFonts w:ascii="Times New Roman" w:hAnsi="Times New Roman" w:cs="Times New Roman"/>
          <w:sz w:val="24"/>
          <w:szCs w:val="24"/>
        </w:rPr>
        <w:t xml:space="preserve">Affiant/Person Filing this Affidavit </w:t>
      </w:r>
    </w:p>
    <w:p w:rsidR="00F9457F" w:rsidRDefault="00F9457F" w:rsidP="009A452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Street</w:t>
      </w:r>
    </w:p>
    <w:p w:rsidR="00F9457F" w:rsidRDefault="00F9457F" w:rsidP="009A452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City, State, Zipcode</w:t>
      </w:r>
    </w:p>
    <w:p w:rsidR="00F9457F" w:rsidRDefault="00F9457F" w:rsidP="009A4523">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Home Phone</w:t>
      </w:r>
    </w:p>
    <w:p w:rsidR="00F9457F" w:rsidRDefault="00F9457F" w:rsidP="00F9457F">
      <w:pPr>
        <w:spacing w:after="0" w:line="240" w:lineRule="auto"/>
        <w:rPr>
          <w:rFonts w:ascii="Times New Roman" w:hAnsi="Times New Roman" w:cs="Times New Roman"/>
          <w:sz w:val="24"/>
          <w:szCs w:val="24"/>
        </w:rPr>
      </w:pPr>
    </w:p>
    <w:p w:rsidR="00F9457F" w:rsidRDefault="00F9457F" w:rsidP="00F9457F">
      <w:pPr>
        <w:spacing w:after="0" w:line="240" w:lineRule="auto"/>
        <w:rPr>
          <w:rFonts w:ascii="Times New Roman" w:hAnsi="Times New Roman" w:cs="Times New Roman"/>
          <w:sz w:val="24"/>
          <w:szCs w:val="24"/>
        </w:rPr>
      </w:pP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STATE OF IDAHO</w:t>
      </w:r>
      <w:r>
        <w:rPr>
          <w:rFonts w:ascii="Times New Roman" w:hAnsi="Times New Roman" w:cs="Times New Roman"/>
          <w:sz w:val="24"/>
          <w:szCs w:val="24"/>
        </w:rPr>
        <w:tab/>
      </w:r>
      <w:r>
        <w:rPr>
          <w:rFonts w:ascii="Times New Roman" w:hAnsi="Times New Roman" w:cs="Times New Roman"/>
          <w:sz w:val="24"/>
          <w:szCs w:val="24"/>
        </w:rPr>
        <w:tab/>
        <w:t>)</w:t>
      </w: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:ss</w:t>
      </w: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County of ______________ </w:t>
      </w:r>
      <w:r>
        <w:rPr>
          <w:rFonts w:ascii="Times New Roman" w:hAnsi="Times New Roman" w:cs="Times New Roman"/>
          <w:sz w:val="24"/>
          <w:szCs w:val="24"/>
        </w:rPr>
        <w:tab/>
        <w:t>)</w:t>
      </w:r>
    </w:p>
    <w:p w:rsidR="00F9457F" w:rsidRDefault="00F9457F" w:rsidP="00F9457F">
      <w:pPr>
        <w:spacing w:after="0" w:line="240" w:lineRule="auto"/>
        <w:rPr>
          <w:rFonts w:ascii="Times New Roman" w:hAnsi="Times New Roman" w:cs="Times New Roman"/>
          <w:sz w:val="24"/>
          <w:szCs w:val="24"/>
        </w:rPr>
      </w:pP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On _________________, before me personally appeared, </w:t>
      </w:r>
    </w:p>
    <w:p w:rsidR="00F9457F" w:rsidRDefault="00F9457F" w:rsidP="00F9457F">
      <w:pPr>
        <w:spacing w:after="0" w:line="240" w:lineRule="auto"/>
        <w:rPr>
          <w:rFonts w:ascii="Times New Roman" w:hAnsi="Times New Roman" w:cs="Times New Roman"/>
          <w:sz w:val="24"/>
          <w:szCs w:val="24"/>
        </w:rPr>
      </w:pP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 known to me to be the person whose name is subscribed to the within instrument, and acknowledged to me that he/she executed the same.</w:t>
      </w:r>
    </w:p>
    <w:p w:rsidR="00F9457F" w:rsidRDefault="00F9457F" w:rsidP="00F9457F">
      <w:pPr>
        <w:spacing w:after="0" w:line="240" w:lineRule="auto"/>
        <w:rPr>
          <w:rFonts w:ascii="Times New Roman" w:hAnsi="Times New Roman" w:cs="Times New Roman"/>
          <w:sz w:val="24"/>
          <w:szCs w:val="24"/>
        </w:rPr>
      </w:pP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IN WITNESS THEREOF, I have hereunto set my hand and seal the day and year in the certificate above written. </w:t>
      </w:r>
    </w:p>
    <w:p w:rsidR="00F9457F" w:rsidRDefault="00F9457F" w:rsidP="00F9457F">
      <w:pPr>
        <w:spacing w:after="0" w:line="240" w:lineRule="auto"/>
        <w:rPr>
          <w:rFonts w:ascii="Times New Roman" w:hAnsi="Times New Roman" w:cs="Times New Roman"/>
          <w:sz w:val="24"/>
          <w:szCs w:val="24"/>
        </w:rPr>
      </w:pPr>
    </w:p>
    <w:p w:rsidR="00F9457F" w:rsidRDefault="00F9457F" w:rsidP="00F9457F">
      <w:pPr>
        <w:spacing w:after="0" w:line="240" w:lineRule="auto"/>
        <w:rPr>
          <w:rFonts w:ascii="Times New Roman" w:hAnsi="Times New Roman" w:cs="Times New Roman"/>
          <w:sz w:val="24"/>
          <w:szCs w:val="24"/>
        </w:rPr>
      </w:pPr>
    </w:p>
    <w:p w:rsidR="00F9457F" w:rsidRDefault="00F9457F" w:rsidP="00F9457F">
      <w:pPr>
        <w:spacing w:after="0" w:line="240" w:lineRule="auto"/>
        <w:rPr>
          <w:rFonts w:ascii="Times New Roman" w:hAnsi="Times New Roman" w:cs="Times New Roman"/>
          <w:sz w:val="24"/>
          <w:szCs w:val="24"/>
        </w:rPr>
      </w:pP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Notary Public in and for Idaho</w:t>
      </w:r>
    </w:p>
    <w:p w:rsidR="00F9457F" w:rsidRDefault="00F9457F" w:rsidP="00F9457F">
      <w:pPr>
        <w:spacing w:after="0" w:line="240" w:lineRule="auto"/>
        <w:rPr>
          <w:rFonts w:ascii="Times New Roman" w:hAnsi="Times New Roman" w:cs="Times New Roman"/>
          <w:sz w:val="24"/>
          <w:szCs w:val="24"/>
        </w:rPr>
      </w:pP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Residing at ____________________________</w:t>
      </w:r>
    </w:p>
    <w:p w:rsidR="00F9457F" w:rsidRDefault="00F9457F" w:rsidP="00F9457F">
      <w:pPr>
        <w:spacing w:after="0" w:line="240" w:lineRule="auto"/>
        <w:rPr>
          <w:rFonts w:ascii="Times New Roman" w:hAnsi="Times New Roman" w:cs="Times New Roman"/>
          <w:sz w:val="24"/>
          <w:szCs w:val="24"/>
        </w:rPr>
      </w:pP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My commission expires: _________________</w:t>
      </w:r>
    </w:p>
    <w:p w:rsidR="00F9457F" w:rsidRDefault="00F9457F" w:rsidP="00F9457F">
      <w:pPr>
        <w:spacing w:after="0" w:line="240" w:lineRule="auto"/>
        <w:rPr>
          <w:rFonts w:ascii="Times New Roman" w:hAnsi="Times New Roman" w:cs="Times New Roman"/>
          <w:sz w:val="24"/>
          <w:szCs w:val="24"/>
        </w:rPr>
      </w:pPr>
    </w:p>
    <w:p w:rsidR="00F9457F" w:rsidRDefault="00F9457F" w:rsidP="00F9457F">
      <w:pPr>
        <w:spacing w:after="0" w:line="240" w:lineRule="auto"/>
        <w:rPr>
          <w:rFonts w:ascii="Times New Roman" w:hAnsi="Times New Roman" w:cs="Times New Roman"/>
          <w:sz w:val="24"/>
          <w:szCs w:val="24"/>
        </w:rPr>
      </w:pPr>
    </w:p>
    <w:p w:rsidR="00F9457F" w:rsidRDefault="00F9457F" w:rsidP="00F9457F">
      <w:pPr>
        <w:spacing w:after="0" w:line="240" w:lineRule="auto"/>
        <w:rPr>
          <w:rFonts w:ascii="Times New Roman" w:hAnsi="Times New Roman" w:cs="Times New Roman"/>
          <w:sz w:val="24"/>
          <w:szCs w:val="24"/>
        </w:rPr>
      </w:pP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Attachments: </w:t>
      </w: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Certified Copy of _____________’s Death Certificate</w:t>
      </w: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Copy of Idaho Code Section 15-3-1201</w:t>
      </w:r>
    </w:p>
    <w:p w:rsidR="00F9457F" w:rsidRDefault="00F9457F" w:rsidP="00F9457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Idaho Driver’s License for ______________________</w:t>
      </w:r>
    </w:p>
    <w:p w:rsidR="00F9457F" w:rsidRDefault="00F9457F" w:rsidP="00F9457F">
      <w:pPr>
        <w:spacing w:after="0" w:line="240" w:lineRule="auto"/>
        <w:rPr>
          <w:rFonts w:ascii="Times New Roman" w:hAnsi="Times New Roman" w:cs="Times New Roman"/>
          <w:sz w:val="24"/>
          <w:szCs w:val="24"/>
        </w:rPr>
      </w:pPr>
    </w:p>
    <w:p w:rsidR="00F9457F" w:rsidRPr="00F521F0" w:rsidRDefault="00F9457F" w:rsidP="00F521F0">
      <w:pPr>
        <w:spacing w:after="0" w:line="240" w:lineRule="auto"/>
        <w:jc w:val="center"/>
        <w:rPr>
          <w:rFonts w:ascii="Times New Roman" w:hAnsi="Times New Roman" w:cs="Times New Roman"/>
          <w:b/>
          <w:sz w:val="24"/>
          <w:szCs w:val="24"/>
          <w:u w:val="single"/>
        </w:rPr>
      </w:pPr>
      <w:r w:rsidRPr="00F521F0">
        <w:rPr>
          <w:rFonts w:ascii="Times New Roman" w:hAnsi="Times New Roman" w:cs="Times New Roman"/>
          <w:b/>
          <w:sz w:val="24"/>
          <w:szCs w:val="24"/>
          <w:u w:val="single"/>
        </w:rPr>
        <w:lastRenderedPageBreak/>
        <w:t>Idaho Code Statutes</w:t>
      </w:r>
    </w:p>
    <w:p w:rsidR="00F9457F" w:rsidRPr="00F521F0" w:rsidRDefault="00F9457F" w:rsidP="00F9457F">
      <w:pPr>
        <w:spacing w:after="0" w:line="240" w:lineRule="auto"/>
        <w:rPr>
          <w:rFonts w:ascii="Times New Roman" w:hAnsi="Times New Roman" w:cs="Times New Roman"/>
          <w:sz w:val="24"/>
          <w:szCs w:val="24"/>
        </w:rPr>
      </w:pPr>
    </w:p>
    <w:p w:rsidR="00F9457F" w:rsidRPr="00E1758E" w:rsidRDefault="00F9457F" w:rsidP="00F9457F">
      <w:pPr>
        <w:spacing w:after="0" w:line="240" w:lineRule="auto"/>
        <w:rPr>
          <w:rFonts w:ascii="Times New Roman" w:hAnsi="Times New Roman" w:cs="Times New Roman"/>
          <w:b/>
          <w:sz w:val="24"/>
          <w:szCs w:val="24"/>
        </w:rPr>
      </w:pPr>
      <w:r w:rsidRPr="00E1758E">
        <w:rPr>
          <w:rFonts w:ascii="Times New Roman" w:hAnsi="Times New Roman" w:cs="Times New Roman"/>
          <w:b/>
          <w:sz w:val="24"/>
          <w:szCs w:val="24"/>
        </w:rPr>
        <w:t>Section 15-3-1201. COLLECTION OF PERSONAL PROPERTY BY AFFIDAVIT</w:t>
      </w:r>
      <w:r w:rsidR="00E1758E">
        <w:rPr>
          <w:rFonts w:ascii="Times New Roman" w:hAnsi="Times New Roman" w:cs="Times New Roman"/>
          <w:b/>
          <w:sz w:val="24"/>
          <w:szCs w:val="24"/>
        </w:rPr>
        <w:t>.</w:t>
      </w:r>
    </w:p>
    <w:p w:rsidR="00F9457F" w:rsidRPr="00F521F0" w:rsidRDefault="00F9457F" w:rsidP="00F9457F">
      <w:pPr>
        <w:spacing w:after="0" w:line="240" w:lineRule="auto"/>
        <w:rPr>
          <w:rFonts w:ascii="Times New Roman" w:hAnsi="Times New Roman" w:cs="Times New Roman"/>
          <w:sz w:val="24"/>
          <w:szCs w:val="24"/>
        </w:rPr>
      </w:pPr>
    </w:p>
    <w:p w:rsidR="00F521F0" w:rsidRPr="00F521F0" w:rsidRDefault="00F521F0" w:rsidP="00F521F0">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r w:rsidRPr="00F521F0">
        <w:rPr>
          <w:rFonts w:ascii="Times New Roman" w:eastAsia="Times New Roman" w:hAnsi="Times New Roman" w:cs="Times New Roman"/>
          <w:color w:val="161616"/>
          <w:spacing w:val="4"/>
          <w:sz w:val="24"/>
          <w:szCs w:val="24"/>
        </w:rPr>
        <w:t>(a) Thirty (30) days after the death of a decedent, any person indebted to the decedent or having possession of tangible personal property or an instrument evidencing a debt, obligation, stock or chose in action belonging to the decedent shall make payment of the indebtedness or deliver the tangible personal property or an instrument evidencing a debt, obligation, stock or chose in action to a person or entity claiming to be the successor of the decedent upon being presented an affidavit made by or on behalf of the successor stating that:</w:t>
      </w:r>
    </w:p>
    <w:p w:rsidR="00F521F0" w:rsidRPr="00F521F0" w:rsidRDefault="00F521F0" w:rsidP="00F521F0">
      <w:pPr>
        <w:shd w:val="clear" w:color="auto" w:fill="FFFFFF"/>
        <w:spacing w:after="0" w:line="240" w:lineRule="atLeast"/>
        <w:jc w:val="both"/>
        <w:rPr>
          <w:rFonts w:ascii="Times New Roman" w:eastAsia="Times New Roman" w:hAnsi="Times New Roman" w:cs="Times New Roman"/>
          <w:color w:val="161616"/>
          <w:spacing w:val="4"/>
          <w:sz w:val="24"/>
          <w:szCs w:val="24"/>
        </w:rPr>
      </w:pPr>
      <w:r w:rsidRPr="00F521F0">
        <w:rPr>
          <w:rFonts w:ascii="Times New Roman" w:eastAsia="Times New Roman" w:hAnsi="Times New Roman" w:cs="Times New Roman"/>
          <w:color w:val="161616"/>
          <w:spacing w:val="4"/>
          <w:sz w:val="24"/>
          <w:szCs w:val="24"/>
        </w:rPr>
        <w:t>(1)  The fair market value of the entire estate of the decedent which is subject to probate, wherever located, less liens and encumbrances, does not exceed one hundred thousand dollars ($100,000);</w:t>
      </w:r>
    </w:p>
    <w:p w:rsidR="00F521F0" w:rsidRPr="00F521F0" w:rsidRDefault="00F521F0" w:rsidP="00F521F0">
      <w:pPr>
        <w:shd w:val="clear" w:color="auto" w:fill="FFFFFF"/>
        <w:spacing w:after="0" w:line="240" w:lineRule="atLeast"/>
        <w:jc w:val="both"/>
        <w:rPr>
          <w:rFonts w:ascii="Times New Roman" w:eastAsia="Times New Roman" w:hAnsi="Times New Roman" w:cs="Times New Roman"/>
          <w:color w:val="161616"/>
          <w:spacing w:val="4"/>
          <w:sz w:val="24"/>
          <w:szCs w:val="24"/>
        </w:rPr>
      </w:pPr>
      <w:r w:rsidRPr="00F521F0">
        <w:rPr>
          <w:rFonts w:ascii="Times New Roman" w:eastAsia="Times New Roman" w:hAnsi="Times New Roman" w:cs="Times New Roman"/>
          <w:color w:val="161616"/>
          <w:spacing w:val="4"/>
          <w:sz w:val="24"/>
          <w:szCs w:val="24"/>
        </w:rPr>
        <w:t>(2)  Thirty (30) days have elapsed since the death of the decedent;</w:t>
      </w:r>
    </w:p>
    <w:p w:rsidR="00F521F0" w:rsidRPr="00F521F0" w:rsidRDefault="00F521F0" w:rsidP="00F521F0">
      <w:pPr>
        <w:shd w:val="clear" w:color="auto" w:fill="FFFFFF"/>
        <w:spacing w:after="0" w:line="240" w:lineRule="atLeast"/>
        <w:jc w:val="both"/>
        <w:rPr>
          <w:rFonts w:ascii="Times New Roman" w:eastAsia="Times New Roman" w:hAnsi="Times New Roman" w:cs="Times New Roman"/>
          <w:color w:val="161616"/>
          <w:spacing w:val="4"/>
          <w:sz w:val="24"/>
          <w:szCs w:val="24"/>
        </w:rPr>
      </w:pPr>
      <w:r w:rsidRPr="00F521F0">
        <w:rPr>
          <w:rFonts w:ascii="Times New Roman" w:eastAsia="Times New Roman" w:hAnsi="Times New Roman" w:cs="Times New Roman"/>
          <w:color w:val="161616"/>
          <w:spacing w:val="4"/>
          <w:sz w:val="24"/>
          <w:szCs w:val="24"/>
        </w:rPr>
        <w:t>(3)  No application or petition for the appointment of a personal representative or for summary administration is pending or has been granted in any jurisdiction; and</w:t>
      </w:r>
    </w:p>
    <w:p w:rsidR="00F521F0" w:rsidRPr="00F521F0" w:rsidRDefault="00F521F0" w:rsidP="00F521F0">
      <w:pPr>
        <w:shd w:val="clear" w:color="auto" w:fill="FFFFFF"/>
        <w:spacing w:after="0" w:line="240" w:lineRule="atLeast"/>
        <w:jc w:val="both"/>
        <w:rPr>
          <w:rFonts w:ascii="Times New Roman" w:eastAsia="Times New Roman" w:hAnsi="Times New Roman" w:cs="Times New Roman"/>
          <w:color w:val="161616"/>
          <w:spacing w:val="4"/>
          <w:sz w:val="24"/>
          <w:szCs w:val="24"/>
        </w:rPr>
      </w:pPr>
      <w:r w:rsidRPr="00F521F0">
        <w:rPr>
          <w:rFonts w:ascii="Times New Roman" w:eastAsia="Times New Roman" w:hAnsi="Times New Roman" w:cs="Times New Roman"/>
          <w:color w:val="161616"/>
          <w:spacing w:val="4"/>
          <w:sz w:val="24"/>
          <w:szCs w:val="24"/>
        </w:rPr>
        <w:t>(4)  The claiming successor is entitled to payment or delivery of the property, including entitlement as a trust pursuant to a will of the decedent.</w:t>
      </w:r>
    </w:p>
    <w:p w:rsidR="00F521F0" w:rsidRPr="00F521F0" w:rsidRDefault="00F521F0" w:rsidP="00F521F0">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r w:rsidRPr="00F521F0">
        <w:rPr>
          <w:rFonts w:ascii="Times New Roman" w:eastAsia="Times New Roman" w:hAnsi="Times New Roman" w:cs="Times New Roman"/>
          <w:color w:val="161616"/>
          <w:spacing w:val="4"/>
          <w:sz w:val="24"/>
          <w:szCs w:val="24"/>
        </w:rPr>
        <w:t>(b)  A transfer agent of any security shall change the registered ownership on the books of a corporation from the decedent to the successor or successors upon the presentation of an affidavit as provided in subsection (a) of this section.</w:t>
      </w:r>
    </w:p>
    <w:p w:rsidR="00F521F0" w:rsidRPr="00F521F0" w:rsidRDefault="00F521F0" w:rsidP="00F521F0">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r w:rsidRPr="00F521F0">
        <w:rPr>
          <w:rFonts w:ascii="Times New Roman" w:eastAsia="Times New Roman" w:hAnsi="Times New Roman" w:cs="Times New Roman"/>
          <w:color w:val="161616"/>
          <w:spacing w:val="4"/>
          <w:sz w:val="24"/>
          <w:szCs w:val="24"/>
        </w:rPr>
        <w:t>(c)  For the purposes of this section, for the recovery of medical assistance, the department of health and welfare shall be deemed a successor to the estate provided:</w:t>
      </w:r>
    </w:p>
    <w:p w:rsidR="00F521F0" w:rsidRPr="00F521F0" w:rsidRDefault="00F521F0" w:rsidP="00F521F0">
      <w:pPr>
        <w:shd w:val="clear" w:color="auto" w:fill="FFFFFF"/>
        <w:spacing w:after="0" w:line="240" w:lineRule="atLeast"/>
        <w:jc w:val="both"/>
        <w:rPr>
          <w:rFonts w:ascii="Times New Roman" w:eastAsia="Times New Roman" w:hAnsi="Times New Roman" w:cs="Times New Roman"/>
          <w:color w:val="161616"/>
          <w:spacing w:val="4"/>
          <w:sz w:val="24"/>
          <w:szCs w:val="24"/>
        </w:rPr>
      </w:pPr>
      <w:r w:rsidRPr="00F521F0">
        <w:rPr>
          <w:rFonts w:ascii="Times New Roman" w:eastAsia="Times New Roman" w:hAnsi="Times New Roman" w:cs="Times New Roman"/>
          <w:color w:val="161616"/>
          <w:spacing w:val="4"/>
          <w:sz w:val="24"/>
          <w:szCs w:val="24"/>
        </w:rPr>
        <w:t>(1)  Prior to the presentation of the affidavit, the department shall give notice, by regular mail, to any person known to the department to be an heir, successor or creditor of the estate, and the department shall certify such notice in writing to the person described in subsection (a) of this section.</w:t>
      </w:r>
    </w:p>
    <w:p w:rsidR="00F521F0" w:rsidRDefault="00F521F0" w:rsidP="00F521F0">
      <w:pPr>
        <w:shd w:val="clear" w:color="auto" w:fill="FFFFFF"/>
        <w:spacing w:after="0" w:line="240" w:lineRule="atLeast"/>
        <w:jc w:val="both"/>
        <w:rPr>
          <w:rFonts w:ascii="Times New Roman" w:eastAsia="Times New Roman" w:hAnsi="Times New Roman" w:cs="Times New Roman"/>
          <w:color w:val="161616"/>
          <w:spacing w:val="4"/>
          <w:sz w:val="24"/>
          <w:szCs w:val="24"/>
        </w:rPr>
      </w:pPr>
      <w:r w:rsidRPr="00F521F0">
        <w:rPr>
          <w:rFonts w:ascii="Times New Roman" w:eastAsia="Times New Roman" w:hAnsi="Times New Roman" w:cs="Times New Roman"/>
          <w:color w:val="161616"/>
          <w:spacing w:val="4"/>
          <w:sz w:val="24"/>
          <w:szCs w:val="24"/>
        </w:rPr>
        <w:t>(2)  Within sixty (60) days of mailing the notice, any person who claims the right to reimbursement for priority estate expenses, as permitted by section </w:t>
      </w:r>
      <w:hyperlink r:id="rId7" w:history="1">
        <w:r w:rsidRPr="00F521F0">
          <w:rPr>
            <w:rFonts w:ascii="Times New Roman" w:eastAsia="Times New Roman" w:hAnsi="Times New Roman" w:cs="Times New Roman"/>
            <w:color w:val="800080"/>
            <w:spacing w:val="4"/>
            <w:sz w:val="24"/>
            <w:szCs w:val="24"/>
            <w:u w:val="single"/>
          </w:rPr>
          <w:t>15-3-805</w:t>
        </w:r>
      </w:hyperlink>
      <w:r w:rsidRPr="00F521F0">
        <w:rPr>
          <w:rFonts w:ascii="Times New Roman" w:eastAsia="Times New Roman" w:hAnsi="Times New Roman" w:cs="Times New Roman"/>
          <w:color w:val="161616"/>
          <w:spacing w:val="4"/>
          <w:sz w:val="24"/>
          <w:szCs w:val="24"/>
        </w:rPr>
        <w:t>(a)(1) through (4), Idaho Code, may submit a written demand for payment of such expenses, together with any documentation of the expenses, to the department. Upon receipt of the funds, and up to the amount received, the department shall pay priority claims which it determines would be allowed in a probate proceeding, if any. The department shall notify each claimant of the disposition of his claim. The provisions of </w:t>
      </w:r>
      <w:hyperlink r:id="rId8" w:history="1">
        <w:r w:rsidRPr="00F521F0">
          <w:rPr>
            <w:rFonts w:ascii="Times New Roman" w:eastAsia="Times New Roman" w:hAnsi="Times New Roman" w:cs="Times New Roman"/>
            <w:color w:val="800080"/>
            <w:spacing w:val="4"/>
            <w:sz w:val="24"/>
            <w:szCs w:val="24"/>
            <w:u w:val="single"/>
          </w:rPr>
          <w:t>chapter 52, title 67</w:t>
        </w:r>
      </w:hyperlink>
      <w:r w:rsidRPr="00F521F0">
        <w:rPr>
          <w:rFonts w:ascii="Times New Roman" w:eastAsia="Times New Roman" w:hAnsi="Times New Roman" w:cs="Times New Roman"/>
          <w:color w:val="161616"/>
          <w:spacing w:val="4"/>
          <w:sz w:val="24"/>
          <w:szCs w:val="24"/>
        </w:rPr>
        <w:t>, Idaho Code, shall apply to determinations made by the department under this section.</w:t>
      </w:r>
    </w:p>
    <w:p w:rsidR="00842D70" w:rsidRPr="00F521F0" w:rsidRDefault="00842D70" w:rsidP="00F521F0">
      <w:pPr>
        <w:shd w:val="clear" w:color="auto" w:fill="FFFFFF"/>
        <w:spacing w:after="0" w:line="240" w:lineRule="atLeast"/>
        <w:jc w:val="both"/>
        <w:rPr>
          <w:rFonts w:ascii="Times New Roman" w:eastAsia="Times New Roman" w:hAnsi="Times New Roman" w:cs="Times New Roman"/>
          <w:color w:val="161616"/>
          <w:spacing w:val="4"/>
          <w:sz w:val="24"/>
          <w:szCs w:val="24"/>
        </w:rPr>
      </w:pPr>
    </w:p>
    <w:p w:rsidR="00F521F0" w:rsidRPr="00F521F0" w:rsidRDefault="00F521F0" w:rsidP="00F521F0">
      <w:pPr>
        <w:shd w:val="clear" w:color="auto" w:fill="FFFFFF"/>
        <w:spacing w:after="0" w:line="240" w:lineRule="atLeast"/>
        <w:jc w:val="both"/>
        <w:rPr>
          <w:rFonts w:ascii="Times New Roman" w:eastAsia="Times New Roman" w:hAnsi="Times New Roman" w:cs="Times New Roman"/>
          <w:color w:val="161616"/>
          <w:spacing w:val="4"/>
          <w:sz w:val="24"/>
          <w:szCs w:val="24"/>
        </w:rPr>
      </w:pPr>
      <w:r w:rsidRPr="00F521F0">
        <w:rPr>
          <w:rFonts w:ascii="Times New Roman" w:eastAsia="Times New Roman" w:hAnsi="Times New Roman" w:cs="Times New Roman"/>
          <w:color w:val="161616"/>
          <w:spacing w:val="4"/>
          <w:sz w:val="24"/>
          <w:szCs w:val="24"/>
        </w:rPr>
        <w:t>History:</w:t>
      </w:r>
    </w:p>
    <w:p w:rsidR="00F521F0" w:rsidRDefault="00F521F0" w:rsidP="00F521F0">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r w:rsidRPr="00F521F0">
        <w:rPr>
          <w:rFonts w:ascii="Times New Roman" w:eastAsia="Times New Roman" w:hAnsi="Times New Roman" w:cs="Times New Roman"/>
          <w:color w:val="161616"/>
          <w:spacing w:val="4"/>
          <w:sz w:val="24"/>
          <w:szCs w:val="24"/>
        </w:rPr>
        <w:t>[15-3-1201, as added by 1971, ch. 111, sec. 1, p. 233; am. 1993, ch. 253, sec. 1, p. 879; am. 1995, ch. 167, sec. 1, p. 650; am. 1997, ch. 212, sec. 1, p. 631; am. 2002, ch. 216, sec. 1, p. 595; am. 2006, ch. 160, sec. 1, p. 480; am. 2006, ch. 179, sec. 1, p. 553.]</w:t>
      </w:r>
    </w:p>
    <w:p w:rsidR="00E1758E" w:rsidRDefault="00E1758E" w:rsidP="00F521F0">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p>
    <w:p w:rsidR="00842D70" w:rsidRDefault="00842D70" w:rsidP="00F521F0">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p>
    <w:p w:rsidR="00842D70" w:rsidRDefault="00842D70" w:rsidP="00F521F0">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p>
    <w:p w:rsidR="00842D70" w:rsidRDefault="00842D70" w:rsidP="00F521F0">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p>
    <w:p w:rsidR="00842D70" w:rsidRDefault="00842D70" w:rsidP="00F521F0">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p>
    <w:p w:rsidR="00E1758E" w:rsidRDefault="00E1758E" w:rsidP="00F521F0">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p>
    <w:p w:rsidR="00E1758E" w:rsidRDefault="00E1758E" w:rsidP="00E1758E">
      <w:pPr>
        <w:shd w:val="clear" w:color="auto" w:fill="FFFFFF"/>
        <w:spacing w:after="0" w:line="240" w:lineRule="atLeast"/>
        <w:jc w:val="both"/>
        <w:rPr>
          <w:rFonts w:ascii="Times New Roman" w:eastAsia="Times New Roman" w:hAnsi="Times New Roman" w:cs="Times New Roman"/>
          <w:caps/>
          <w:color w:val="161616"/>
          <w:spacing w:val="4"/>
          <w:sz w:val="24"/>
          <w:szCs w:val="24"/>
        </w:rPr>
      </w:pPr>
      <w:r>
        <w:rPr>
          <w:rFonts w:ascii="Times New Roman" w:eastAsia="Times New Roman" w:hAnsi="Times New Roman" w:cs="Times New Roman"/>
          <w:b/>
          <w:color w:val="161616"/>
          <w:spacing w:val="4"/>
          <w:sz w:val="24"/>
          <w:szCs w:val="24"/>
        </w:rPr>
        <w:lastRenderedPageBreak/>
        <w:t xml:space="preserve">Section </w:t>
      </w:r>
      <w:r w:rsidRPr="00E1758E">
        <w:rPr>
          <w:rFonts w:ascii="Times New Roman" w:eastAsia="Times New Roman" w:hAnsi="Times New Roman" w:cs="Times New Roman"/>
          <w:b/>
          <w:color w:val="161616"/>
          <w:spacing w:val="4"/>
          <w:sz w:val="24"/>
          <w:szCs w:val="24"/>
        </w:rPr>
        <w:t>15-3-1202.  </w:t>
      </w:r>
      <w:r w:rsidRPr="00E1758E">
        <w:rPr>
          <w:rFonts w:ascii="Times New Roman" w:eastAsia="Times New Roman" w:hAnsi="Times New Roman" w:cs="Times New Roman"/>
          <w:b/>
          <w:caps/>
          <w:color w:val="161616"/>
          <w:spacing w:val="4"/>
          <w:sz w:val="24"/>
          <w:szCs w:val="24"/>
        </w:rPr>
        <w:t>EFFECT OF AFFIDAVIT</w:t>
      </w:r>
      <w:r w:rsidRPr="00E1758E">
        <w:rPr>
          <w:rFonts w:ascii="Times New Roman" w:eastAsia="Times New Roman" w:hAnsi="Times New Roman" w:cs="Times New Roman"/>
          <w:caps/>
          <w:color w:val="161616"/>
          <w:spacing w:val="4"/>
          <w:sz w:val="24"/>
          <w:szCs w:val="24"/>
        </w:rPr>
        <w:t>. </w:t>
      </w:r>
    </w:p>
    <w:p w:rsidR="00E1758E" w:rsidRDefault="00E1758E" w:rsidP="00E1758E">
      <w:pPr>
        <w:shd w:val="clear" w:color="auto" w:fill="FFFFFF"/>
        <w:spacing w:after="0" w:line="240" w:lineRule="atLeast"/>
        <w:ind w:firstLine="722"/>
        <w:jc w:val="both"/>
        <w:rPr>
          <w:rFonts w:ascii="Times New Roman" w:eastAsia="Times New Roman" w:hAnsi="Times New Roman" w:cs="Times New Roman"/>
          <w:caps/>
          <w:color w:val="161616"/>
          <w:spacing w:val="4"/>
          <w:sz w:val="24"/>
          <w:szCs w:val="24"/>
        </w:rPr>
      </w:pPr>
    </w:p>
    <w:p w:rsidR="00E1758E" w:rsidRDefault="00E1758E" w:rsidP="00E1758E">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r w:rsidRPr="00E1758E">
        <w:rPr>
          <w:rFonts w:ascii="Times New Roman" w:eastAsia="Times New Roman" w:hAnsi="Times New Roman" w:cs="Times New Roman"/>
          <w:color w:val="161616"/>
          <w:spacing w:val="4"/>
          <w:sz w:val="24"/>
          <w:szCs w:val="24"/>
        </w:rPr>
        <w:t>The person paying, delivering, transferring, or issuing personal property or the evidence thereof pursuant to affidavit is discharged and released to the same extent as if he dealt with a personal representative of the decedent. He is not required to see to the application of the personal property or evidence thereof or to inquire into the truth of any statement in the affidavit. If any person to whom an affidavit is delivered refuses to pay, deliver, transfer, or issue any personal property or evidence thereof,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therefor to any personal representative of the estate or to any other person having a superior right.</w:t>
      </w:r>
    </w:p>
    <w:p w:rsidR="00842D70" w:rsidRPr="00E1758E" w:rsidRDefault="00842D70" w:rsidP="00E1758E">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p>
    <w:p w:rsidR="00E1758E" w:rsidRPr="00E1758E" w:rsidRDefault="00E1758E" w:rsidP="00E1758E">
      <w:pPr>
        <w:shd w:val="clear" w:color="auto" w:fill="FFFFFF"/>
        <w:spacing w:after="0" w:line="240" w:lineRule="atLeast"/>
        <w:jc w:val="both"/>
        <w:rPr>
          <w:rFonts w:ascii="Times New Roman" w:eastAsia="Times New Roman" w:hAnsi="Times New Roman" w:cs="Times New Roman"/>
          <w:color w:val="161616"/>
          <w:spacing w:val="4"/>
          <w:sz w:val="24"/>
          <w:szCs w:val="24"/>
        </w:rPr>
      </w:pPr>
      <w:r w:rsidRPr="00E1758E">
        <w:rPr>
          <w:rFonts w:ascii="Times New Roman" w:eastAsia="Times New Roman" w:hAnsi="Times New Roman" w:cs="Times New Roman"/>
          <w:color w:val="161616"/>
          <w:spacing w:val="4"/>
          <w:sz w:val="24"/>
          <w:szCs w:val="24"/>
        </w:rPr>
        <w:t>History:</w:t>
      </w:r>
    </w:p>
    <w:p w:rsidR="00E1758E" w:rsidRPr="00E1758E" w:rsidRDefault="00E1758E" w:rsidP="00E1758E">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r w:rsidRPr="00E1758E">
        <w:rPr>
          <w:rFonts w:ascii="Times New Roman" w:eastAsia="Times New Roman" w:hAnsi="Times New Roman" w:cs="Times New Roman"/>
          <w:color w:val="161616"/>
          <w:spacing w:val="4"/>
          <w:sz w:val="24"/>
          <w:szCs w:val="24"/>
        </w:rPr>
        <w:t>[I.C., sec. 15-3-1202, as added by 1971, ch. 111, sec. 1, p. 233.]</w:t>
      </w:r>
      <w:bookmarkStart w:id="1" w:name="a48"/>
      <w:bookmarkEnd w:id="1"/>
    </w:p>
    <w:p w:rsidR="00E1758E" w:rsidRPr="00F521F0" w:rsidRDefault="00E1758E" w:rsidP="00F521F0">
      <w:pPr>
        <w:shd w:val="clear" w:color="auto" w:fill="FFFFFF"/>
        <w:spacing w:after="0" w:line="240" w:lineRule="atLeast"/>
        <w:ind w:firstLine="722"/>
        <w:jc w:val="both"/>
        <w:rPr>
          <w:rFonts w:ascii="Times New Roman" w:eastAsia="Times New Roman" w:hAnsi="Times New Roman" w:cs="Times New Roman"/>
          <w:color w:val="161616"/>
          <w:spacing w:val="4"/>
          <w:sz w:val="24"/>
          <w:szCs w:val="24"/>
        </w:rPr>
      </w:pPr>
    </w:p>
    <w:p w:rsidR="00F9457F" w:rsidRPr="00F9457F" w:rsidRDefault="00F9457F" w:rsidP="00F9457F">
      <w:pPr>
        <w:spacing w:after="0" w:line="240" w:lineRule="auto"/>
        <w:rPr>
          <w:rFonts w:ascii="Times New Roman" w:hAnsi="Times New Roman" w:cs="Times New Roman"/>
          <w:sz w:val="24"/>
          <w:szCs w:val="24"/>
        </w:rPr>
      </w:pPr>
    </w:p>
    <w:sectPr w:rsidR="00F9457F" w:rsidRPr="00F9457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805" w:rsidRDefault="006C3805" w:rsidP="00737A25">
      <w:pPr>
        <w:spacing w:after="0" w:line="240" w:lineRule="auto"/>
      </w:pPr>
      <w:r>
        <w:separator/>
      </w:r>
    </w:p>
  </w:endnote>
  <w:endnote w:type="continuationSeparator" w:id="0">
    <w:p w:rsidR="006C3805" w:rsidRDefault="006C3805" w:rsidP="0073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A25" w:rsidRPr="00737A25" w:rsidRDefault="00737A25">
    <w:pPr>
      <w:pStyle w:val="Footer"/>
      <w:rPr>
        <w:rFonts w:ascii="Times New Roman" w:hAnsi="Times New Roman" w:cs="Times New Roman"/>
        <w:sz w:val="24"/>
        <w:szCs w:val="24"/>
      </w:rPr>
    </w:pPr>
    <w:r w:rsidRPr="00737A25">
      <w:rPr>
        <w:rFonts w:ascii="Times New Roman" w:hAnsi="Times New Roman" w:cs="Times New Roman"/>
        <w:sz w:val="24"/>
        <w:szCs w:val="24"/>
      </w:rPr>
      <w:t xml:space="preserve">Affidavit for Collection of Personal Property for Small Estate – Page </w:t>
    </w:r>
    <w:r w:rsidRPr="00737A25">
      <w:rPr>
        <w:rFonts w:ascii="Times New Roman" w:hAnsi="Times New Roman" w:cs="Times New Roman"/>
        <w:sz w:val="24"/>
        <w:szCs w:val="24"/>
      </w:rPr>
      <w:fldChar w:fldCharType="begin"/>
    </w:r>
    <w:r w:rsidRPr="00737A25">
      <w:rPr>
        <w:rFonts w:ascii="Times New Roman" w:hAnsi="Times New Roman" w:cs="Times New Roman"/>
        <w:sz w:val="24"/>
        <w:szCs w:val="24"/>
      </w:rPr>
      <w:instrText xml:space="preserve"> PAGE   \* MERGEFORMAT </w:instrText>
    </w:r>
    <w:r w:rsidRPr="00737A25">
      <w:rPr>
        <w:rFonts w:ascii="Times New Roman" w:hAnsi="Times New Roman" w:cs="Times New Roman"/>
        <w:sz w:val="24"/>
        <w:szCs w:val="24"/>
      </w:rPr>
      <w:fldChar w:fldCharType="separate"/>
    </w:r>
    <w:r w:rsidR="009A4523">
      <w:rPr>
        <w:rFonts w:ascii="Times New Roman" w:hAnsi="Times New Roman" w:cs="Times New Roman"/>
        <w:noProof/>
        <w:sz w:val="24"/>
        <w:szCs w:val="24"/>
      </w:rPr>
      <w:t>1</w:t>
    </w:r>
    <w:r w:rsidRPr="00737A25">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805" w:rsidRDefault="006C3805" w:rsidP="00737A25">
      <w:pPr>
        <w:spacing w:after="0" w:line="240" w:lineRule="auto"/>
      </w:pPr>
      <w:r>
        <w:separator/>
      </w:r>
    </w:p>
  </w:footnote>
  <w:footnote w:type="continuationSeparator" w:id="0">
    <w:p w:rsidR="006C3805" w:rsidRDefault="006C3805" w:rsidP="00737A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D64A9"/>
    <w:multiLevelType w:val="hybridMultilevel"/>
    <w:tmpl w:val="BC98B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34"/>
    <w:rsid w:val="00075E0D"/>
    <w:rsid w:val="00124722"/>
    <w:rsid w:val="001D7F34"/>
    <w:rsid w:val="002111A8"/>
    <w:rsid w:val="005A7F82"/>
    <w:rsid w:val="006C3805"/>
    <w:rsid w:val="00737A25"/>
    <w:rsid w:val="00842D70"/>
    <w:rsid w:val="009A4523"/>
    <w:rsid w:val="00B05077"/>
    <w:rsid w:val="00CB6077"/>
    <w:rsid w:val="00CB6894"/>
    <w:rsid w:val="00DD7907"/>
    <w:rsid w:val="00E1758E"/>
    <w:rsid w:val="00E458A6"/>
    <w:rsid w:val="00E937D2"/>
    <w:rsid w:val="00F521F0"/>
    <w:rsid w:val="00F94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22A0"/>
  <w15:chartTrackingRefBased/>
  <w15:docId w15:val="{13A50ACD-5B07-4D09-9425-8C7955BA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F34"/>
    <w:pPr>
      <w:ind w:left="720"/>
      <w:contextualSpacing/>
    </w:pPr>
  </w:style>
  <w:style w:type="character" w:customStyle="1" w:styleId="f11s">
    <w:name w:val="f11s"/>
    <w:basedOn w:val="DefaultParagraphFont"/>
    <w:rsid w:val="00F521F0"/>
  </w:style>
  <w:style w:type="character" w:styleId="Hyperlink">
    <w:name w:val="Hyperlink"/>
    <w:basedOn w:val="DefaultParagraphFont"/>
    <w:uiPriority w:val="99"/>
    <w:semiHidden/>
    <w:unhideWhenUsed/>
    <w:rsid w:val="00F521F0"/>
    <w:rPr>
      <w:color w:val="0000FF"/>
      <w:u w:val="single"/>
    </w:rPr>
  </w:style>
  <w:style w:type="paragraph" w:styleId="Header">
    <w:name w:val="header"/>
    <w:basedOn w:val="Normal"/>
    <w:link w:val="HeaderChar"/>
    <w:uiPriority w:val="99"/>
    <w:unhideWhenUsed/>
    <w:rsid w:val="00737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A25"/>
  </w:style>
  <w:style w:type="paragraph" w:styleId="Footer">
    <w:name w:val="footer"/>
    <w:basedOn w:val="Normal"/>
    <w:link w:val="FooterChar"/>
    <w:uiPriority w:val="99"/>
    <w:unhideWhenUsed/>
    <w:rsid w:val="00737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763162">
      <w:bodyDiv w:val="1"/>
      <w:marLeft w:val="0"/>
      <w:marRight w:val="0"/>
      <w:marTop w:val="0"/>
      <w:marBottom w:val="0"/>
      <w:divBdr>
        <w:top w:val="none" w:sz="0" w:space="0" w:color="auto"/>
        <w:left w:val="none" w:sz="0" w:space="0" w:color="auto"/>
        <w:bottom w:val="none" w:sz="0" w:space="0" w:color="auto"/>
        <w:right w:val="none" w:sz="0" w:space="0" w:color="auto"/>
      </w:divBdr>
    </w:div>
    <w:div w:id="827938149">
      <w:bodyDiv w:val="1"/>
      <w:marLeft w:val="0"/>
      <w:marRight w:val="0"/>
      <w:marTop w:val="0"/>
      <w:marBottom w:val="0"/>
      <w:divBdr>
        <w:top w:val="none" w:sz="0" w:space="0" w:color="auto"/>
        <w:left w:val="none" w:sz="0" w:space="0" w:color="auto"/>
        <w:bottom w:val="none" w:sz="0" w:space="0" w:color="auto"/>
        <w:right w:val="none" w:sz="0" w:space="0" w:color="auto"/>
      </w:divBdr>
      <w:divsChild>
        <w:div w:id="840043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idaho.gov/statutesrules/idstat/Title67/T67CH52" TargetMode="External"/><Relationship Id="rId3" Type="http://schemas.openxmlformats.org/officeDocument/2006/relationships/settings" Target="settings.xml"/><Relationship Id="rId7" Type="http://schemas.openxmlformats.org/officeDocument/2006/relationships/hyperlink" Target="https://legislature.idaho.gov/statutesrules/idstat/Title15/T15CH3/SECT15-3-8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Intern</cp:lastModifiedBy>
  <cp:revision>18</cp:revision>
  <dcterms:created xsi:type="dcterms:W3CDTF">2020-09-02T20:08:00Z</dcterms:created>
  <dcterms:modified xsi:type="dcterms:W3CDTF">2020-09-02T20:35:00Z</dcterms:modified>
</cp:coreProperties>
</file>